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за реализацию вейпов несовершеннолетним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28.04.2023 №178-ФЗ внесены изменения и дополнения в Федеральный закон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никотинсодержащей продукции».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Конкретизированы понятия никотиносодержащей продукции и устройств для потребления никотинсодержащей продукции.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Закон приравнивает любые жидкости для вейпов, в том числе и не содержащие никотин, к никотиносодержащей продукции, а вейпы - к устройствам для ее употребления. На них распространяются такие же правила и ограничения, как на табачные изделия и устройства для потребления никотинсодержащей продукции.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Популярными среди молодежи стали электронные сигареты - вейпы (электронные или иные приборы, которые используются для получения безникотинового аэрозоля, пара, вдыхаемых потребителем). Вейпы и жидкости для них нельзя продавать несовершеннолетним, а также открыто выкладывать на прилавки магазинов и павильонов, продавать на ярмарках, через торговые автоматы и дистанционно, например, на маркетплейсах.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03.02.2025 № 1-ФЗ внесены изменения в Кодекс Российской Федерации об административных правонарушениях, которым увеличены штрафы на нарушение правил торговли сигарет, вейпов и алкоголя.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14 февраля 2025 года за продажу несовершеннолетним сигарет, вейпов и алкоголя должностные лица могут заплатить штраф в размере от 500 тыс. руб. до 700 тыс. руб., а юридические лица - от 1,5 млн руб. до 2 млн руб. Вырастут штрафы за розничную торговлю, в частности, табачной и никотинсодержащей продукцией без соблюдения ряда ограничений.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Введут ответственность за повторный проступок для должностных лиц - от 30 тыс. до 50 тыс. руб. за первое нарушение и от 50 тыс. до 90 тыс. руб. - за повторное. Организациям может грозить штраф в размере от 90 тыс. до 120 тыс. руб. за первое деяние и от 120 тыс. до 150 тыс. руб. - за повторное.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Ответственность за оборот упомянутой продукции и алкоголя без маркировки тоже усилят. Должностные лица заплатят от 300 тыс. до 500 тыс. руб., организации - от 1 млн до 1,5 млн руб. Вместе с финансовой санкцией продолжат назначать конфискацию предметов нарушения.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2025-11-21T06:55:31Z</dcterms:modified>
</cp:coreProperties>
</file>